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AA" w:rsidRPr="00E313AA" w:rsidRDefault="00E313AA" w:rsidP="00E313AA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313A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4DD2B8" wp14:editId="38999EDB">
            <wp:extent cx="486410" cy="5645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13AA">
        <w:rPr>
          <w:rFonts w:ascii="Times New Roman" w:eastAsia="Calibri" w:hAnsi="Times New Roman" w:cs="Times New Roman"/>
          <w:b/>
          <w:sz w:val="40"/>
          <w:szCs w:val="40"/>
        </w:rPr>
        <w:t>СОВЕТ ДЕПУТАТОВ</w:t>
      </w:r>
    </w:p>
    <w:p w:rsidR="00E313AA" w:rsidRPr="00E313AA" w:rsidRDefault="00E313AA" w:rsidP="00E313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313AA">
        <w:rPr>
          <w:rFonts w:ascii="Times New Roman" w:eastAsia="Calibri" w:hAnsi="Times New Roman" w:cs="Times New Roman"/>
          <w:sz w:val="40"/>
          <w:szCs w:val="40"/>
        </w:rPr>
        <w:t>МУНИЦИПАЛЬНОГО ОБРАЗОВАНИЯ «Озерное»</w:t>
      </w:r>
    </w:p>
    <w:p w:rsidR="00E313AA" w:rsidRPr="00E313AA" w:rsidRDefault="00E313AA" w:rsidP="00E313AA">
      <w:pPr>
        <w:tabs>
          <w:tab w:val="left" w:pos="583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13AA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E313AA" w:rsidRDefault="00E313AA" w:rsidP="00E313AA">
      <w:pPr>
        <w:tabs>
          <w:tab w:val="left" w:pos="583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03 апреля</w:t>
      </w: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5/2</w:t>
      </w: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п.Озерный</w:t>
      </w:r>
    </w:p>
    <w:p w:rsidR="00E313AA" w:rsidRPr="00E313AA" w:rsidRDefault="00E313AA" w:rsidP="00E313AA">
      <w:pPr>
        <w:tabs>
          <w:tab w:val="left" w:pos="583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13A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утверждении в новой редакции Положения об установлении земельного налога на территории муниципального образования 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387  Налогового кодекса РФ, Федеральным законом </w:t>
      </w:r>
      <w:hyperlink r:id="rId6" w:tgtFrame="_blank" w:history="1">
        <w:r w:rsidRPr="00E3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E3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депутатов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 решил: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прилагаемое </w:t>
      </w:r>
      <w:hyperlink r:id="rId8" w:anchor="Par32" w:history="1">
        <w:r w:rsidRPr="00E3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установлении земельного налога на территории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13AA" w:rsidRPr="00E313AA" w:rsidRDefault="00E313AA" w:rsidP="00E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 Признать решение Совета депутатов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 от «21» ноября 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17/1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последующими изменениями и дополнениями утратившим силу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  опубликовать на официальном сайте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http://озерное-адм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информационном стенде. 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Принятое решение довести до сведения Межрайонной инспекции Федеральной налоговой службы России № 2 по Республике Бурятия.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со дня официального опубликования и </w:t>
      </w:r>
      <w:r w:rsidRPr="00E3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распространяется на правоотношения, возникшие с налогового периода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3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года.</w:t>
      </w:r>
    </w:p>
    <w:p w:rsidR="00E313AA" w:rsidRPr="00E313AA" w:rsidRDefault="00E313AA" w:rsidP="00E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13AA" w:rsidRPr="00E313AA" w:rsidRDefault="00E313AA" w:rsidP="00E3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313AA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E313AA" w:rsidRPr="00E313AA" w:rsidRDefault="00E313AA" w:rsidP="00E313A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313AA">
        <w:rPr>
          <w:rFonts w:ascii="Times New Roman" w:eastAsia="Calibri" w:hAnsi="Times New Roman" w:cs="Times New Roman"/>
          <w:sz w:val="24"/>
          <w:szCs w:val="24"/>
        </w:rPr>
        <w:t xml:space="preserve">МО СП «Озерное»                                                           </w:t>
      </w:r>
      <w:proofErr w:type="spellStart"/>
      <w:r w:rsidRPr="00E313AA">
        <w:rPr>
          <w:rFonts w:ascii="Times New Roman" w:eastAsia="Calibri" w:hAnsi="Times New Roman" w:cs="Times New Roman"/>
          <w:sz w:val="24"/>
          <w:szCs w:val="24"/>
        </w:rPr>
        <w:t>М.С.Алексеева</w:t>
      </w:r>
      <w:proofErr w:type="spellEnd"/>
    </w:p>
    <w:p w:rsidR="00E313AA" w:rsidRPr="00E313AA" w:rsidRDefault="00E313AA" w:rsidP="00E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313AA" w:rsidRPr="00E313AA" w:rsidRDefault="00E313AA" w:rsidP="00E313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313AA" w:rsidRPr="00E313AA" w:rsidRDefault="00E313AA" w:rsidP="00E313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313AA" w:rsidRPr="00E313AA" w:rsidRDefault="00E313AA" w:rsidP="00E313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13AA" w:rsidRPr="00E313AA" w:rsidRDefault="00E313AA" w:rsidP="00E313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№ 5/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 ЗЕМЕЛЬНОГО НАЛОГА НА ТЕРРИТОРИИ МУНИЦИПАЛЬНОГО ОБРАЗОВАНИЯ СЕЛЬСКОЕ ПОСЕЛЕНИЕ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в соответствии со статьями 12, 15 и главой 31 </w:t>
      </w:r>
      <w:hyperlink r:id="rId9" w:tgtFrame="_blank" w:history="1">
        <w:r w:rsidRPr="00E3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 законом </w:t>
      </w:r>
      <w:hyperlink r:id="rId10" w:tgtFrame="_blank" w:history="1">
        <w:r w:rsidRPr="00E3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11" w:tgtFrame="_blank" w:history="1">
        <w:r w:rsidRPr="00E3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определяются ставки земельного налога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 налогоплательщиков, освобождаемых от</w:t>
      </w:r>
      <w:proofErr w:type="gramEnd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уплаты.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Земельный налог является местным налогом и уплачивается организациями и физическими лицами, обладающими земельными участками, признаваемыми объектом налогообложения в соответствии с разделом 3 настоящего Положения, на праве собственности, праве постоянного (бессрочного) пользования или праве пожизненного наследуемого владения.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бюджет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зачисляется земельный налог, начисленный на земельные участки, находящиеся на территории 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E3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Действие настоящего Положения распространяется на правоотношения, возникшие с налогового периода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31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Налогоплательщики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 разделом 3 настоящего Положения,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Par15"/>
      <w:bookmarkEnd w:id="0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2" w:history="1">
        <w:r w:rsidRPr="00E313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праве безвозмездного пользования</w:t>
        </w:r>
      </w:hyperlink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Объект налогообложения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Объектом налогообложения признаются земельные участки, расположенные в пределах муниципального образования 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признаются объектом налогообложения: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 xml:space="preserve">1) земельные участки, изъятые из оборота в соответствии с </w:t>
      </w:r>
      <w:hyperlink r:id="rId13" w:history="1">
        <w:r w:rsidRPr="00E313AA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313AA">
        <w:rPr>
          <w:rFonts w:ascii="Times New Roman" w:eastAsia="Times New Roman" w:hAnsi="Times New Roman" w:cs="Times New Roman"/>
          <w:lang w:eastAsia="ru-RU"/>
        </w:rPr>
        <w:t xml:space="preserve"> Российской Федерации;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13AA">
        <w:rPr>
          <w:rFonts w:ascii="Times New Roman" w:eastAsia="Times New Roman" w:hAnsi="Times New Roman" w:cs="Times New Roman"/>
          <w:lang w:eastAsia="ru-RU"/>
        </w:rPr>
        <w:t xml:space="preserve">2) земельные участки, ограниченные в обороте в соответствии с </w:t>
      </w:r>
      <w:hyperlink r:id="rId14" w:history="1">
        <w:r w:rsidRPr="00E313AA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313AA">
        <w:rPr>
          <w:rFonts w:ascii="Times New Roman" w:eastAsia="Times New Roman" w:hAnsi="Times New Roman" w:cs="Times New Roman"/>
          <w:lang w:eastAsia="ru-RU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 xml:space="preserve">3) земельные участки из состава </w:t>
      </w:r>
      <w:hyperlink r:id="rId15" w:history="1">
        <w:r w:rsidRPr="00E313AA">
          <w:rPr>
            <w:rFonts w:ascii="Times New Roman" w:eastAsia="Times New Roman" w:hAnsi="Times New Roman" w:cs="Times New Roman"/>
            <w:lang w:eastAsia="ru-RU"/>
          </w:rPr>
          <w:t>земель</w:t>
        </w:r>
      </w:hyperlink>
      <w:r w:rsidRPr="00E313AA">
        <w:rPr>
          <w:rFonts w:ascii="Times New Roman" w:eastAsia="Times New Roman" w:hAnsi="Times New Roman" w:cs="Times New Roman"/>
          <w:lang w:eastAsia="ru-RU"/>
        </w:rPr>
        <w:t xml:space="preserve"> лесного фонда;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>5) земельные участки, входящие в состав общего имущества многоквартирного дома.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Налоговая база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6" w:history="1">
        <w:r w:rsidRPr="00E313AA">
          <w:rPr>
            <w:rFonts w:ascii="Times New Roman" w:eastAsia="Times New Roman" w:hAnsi="Times New Roman" w:cs="Times New Roman"/>
            <w:lang w:eastAsia="ru-RU"/>
          </w:rPr>
          <w:t>статьей 389</w:t>
        </w:r>
      </w:hyperlink>
      <w:r w:rsidRPr="00E313AA">
        <w:rPr>
          <w:rFonts w:ascii="Times New Roman" w:eastAsia="Times New Roman" w:hAnsi="Times New Roman" w:cs="Times New Roman"/>
          <w:lang w:eastAsia="ru-RU"/>
        </w:rPr>
        <w:t xml:space="preserve"> Налогового кодекса РФ, пунктом 1 раздела 3 настоящего Положения.</w:t>
      </w:r>
    </w:p>
    <w:p w:rsidR="00E313AA" w:rsidRPr="00E313AA" w:rsidRDefault="00E313AA" w:rsidP="00E313A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13AA">
        <w:rPr>
          <w:rFonts w:ascii="Times New Roman" w:eastAsia="Times New Roman" w:hAnsi="Times New Roman" w:cs="Times New Roman"/>
          <w:lang w:eastAsia="ru-RU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01 января 2022 года с учетом особенностей, предусмотренных статьей 391 НК РФ, в случае, если кадастровая стоимость такого земельного участка, внесенная в Единый государственный реестр недвижимости и подлежащая применению с 01 января 2023 года</w:t>
      </w:r>
      <w:proofErr w:type="gramEnd"/>
      <w:r w:rsidRPr="00E313AA">
        <w:rPr>
          <w:rFonts w:ascii="Times New Roman" w:eastAsia="Times New Roman" w:hAnsi="Times New Roman" w:cs="Times New Roman"/>
          <w:lang w:eastAsia="ru-RU"/>
        </w:rPr>
        <w:t>, превышает кадастровую стоимость такого земельного участка, внесению в Единый государственный реестр недвижимости и подлежащую применению с 01 января 2022 года, за исключением случаев, если кадастровая стоимость соответствующего 2022 года, за исключением случаев, если кадастровая стоимость соответствующего земельного участка увеличилась вследствие изменений его характеристик.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0"/>
      <w:bookmarkEnd w:id="1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 наследуемом владении налогоплательщиков, относящихся к одной из следующих категорий: 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13AA">
        <w:rPr>
          <w:rFonts w:ascii="Times New Roman" w:eastAsia="Times New Roman" w:hAnsi="Times New Roman" w:cs="Times New Roman"/>
          <w:lang w:eastAsia="ru-RU"/>
        </w:rPr>
        <w:t xml:space="preserve">1) физических лиц, имеющих право на получение социальной поддержки в соответствии с </w:t>
      </w:r>
      <w:hyperlink r:id="rId17" w:history="1">
        <w:r w:rsidRPr="00E313AA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313AA">
        <w:rPr>
          <w:rFonts w:ascii="Times New Roman" w:eastAsia="Times New Roman" w:hAnsi="Times New Roman" w:cs="Times New Roman"/>
          <w:lang w:eastAsia="ru-RU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8" w:history="1">
        <w:r w:rsidRPr="00E313AA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E313AA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18 июня 1992 года N 3061-1), в соответствии с Федеральным </w:t>
      </w:r>
      <w:hyperlink r:id="rId19" w:history="1">
        <w:r w:rsidRPr="00E313AA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313AA">
        <w:rPr>
          <w:rFonts w:ascii="Times New Roman" w:eastAsia="Times New Roman" w:hAnsi="Times New Roman" w:cs="Times New Roman"/>
          <w:lang w:eastAsia="ru-RU"/>
        </w:rPr>
        <w:t xml:space="preserve"> 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E313AA">
        <w:rPr>
          <w:rFonts w:ascii="Times New Roman" w:eastAsia="Times New Roman" w:hAnsi="Times New Roman" w:cs="Times New Roman"/>
          <w:lang w:eastAsia="ru-RU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313AA">
        <w:rPr>
          <w:rFonts w:ascii="Times New Roman" w:eastAsia="Times New Roman" w:hAnsi="Times New Roman" w:cs="Times New Roman"/>
          <w:lang w:eastAsia="ru-RU"/>
        </w:rPr>
        <w:t>Теча</w:t>
      </w:r>
      <w:proofErr w:type="spellEnd"/>
      <w:r w:rsidRPr="00E313AA">
        <w:rPr>
          <w:rFonts w:ascii="Times New Roman" w:eastAsia="Times New Roman" w:hAnsi="Times New Roman" w:cs="Times New Roman"/>
          <w:lang w:eastAsia="ru-RU"/>
        </w:rPr>
        <w:t xml:space="preserve">» и в соответствии с Федеральным </w:t>
      </w:r>
      <w:hyperlink r:id="rId20" w:history="1">
        <w:r w:rsidRPr="00E313AA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313AA">
        <w:rPr>
          <w:rFonts w:ascii="Times New Roman" w:eastAsia="Times New Roman" w:hAnsi="Times New Roman" w:cs="Times New Roman"/>
          <w:lang w:eastAsia="ru-RU"/>
        </w:rPr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lastRenderedPageBreak/>
        <w:t>2)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>3)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>4)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>5)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>6) физических лиц, имеющих трех и более несовершеннолетних детей.</w:t>
      </w:r>
    </w:p>
    <w:p w:rsidR="00E313AA" w:rsidRPr="00E313AA" w:rsidRDefault="00E313AA" w:rsidP="00E313A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 xml:space="preserve">3. Уменьшение налоговой базы в соответствии с пунктом 2 Раздела 4 настоящего Положения (налоговый вычет) производится в отношении одного земельного участка по выбору налогоплательщика. </w:t>
      </w:r>
    </w:p>
    <w:p w:rsidR="00E313AA" w:rsidRPr="00E313AA" w:rsidRDefault="00E313AA" w:rsidP="00E313AA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E313AA">
        <w:rPr>
          <w:rFonts w:ascii="Times New Roman" w:eastAsia="Times New Roman" w:hAnsi="Times New Roman" w:cs="Times New Roman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определения налоговой базы в отношении земельных участков, находящихся в общей собственности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Налоговый период. Отчетный период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3"/>
      <w:bookmarkEnd w:id="2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Налоговым периодом признается календарный год.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Налоговая ставка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0"/>
      <w:bookmarkEnd w:id="3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Налоговые ставки устанавливаются в следующих размерах:</w:t>
      </w:r>
    </w:p>
    <w:p w:rsidR="00E313AA" w:rsidRPr="00E313AA" w:rsidRDefault="00E313AA" w:rsidP="00E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E313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A65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отнесенных</w:t>
      </w:r>
      <w:proofErr w:type="gramEnd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0,3 процента от налоговой базы в отношении земельных участков</w:t>
      </w:r>
      <w:bookmarkStart w:id="4" w:name="dst3688"/>
      <w:bookmarkEnd w:id="4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r w:rsidRPr="00E313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21" w:anchor="dst0" w:history="1">
        <w:r w:rsidRPr="00E313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законом</w:t>
        </w:r>
      </w:hyperlink>
      <w:r w:rsidRPr="00E313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E313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Федерации"</w:t>
      </w: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5" w:name="dst8134"/>
      <w:bookmarkEnd w:id="5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3AA" w:rsidRPr="00E313AA" w:rsidRDefault="00E313AA" w:rsidP="00E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1,5 процента в отношении прочих земельных участков.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Налоговые льготы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8"/>
      <w:bookmarkEnd w:id="6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учреждения, указанные в пункте 1 статьи 395 Налогового кодекса РФ,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ветераны и инвалиды Великой Отечественной войны, а также ветераны и инвалиды боевых действий;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Герои Советского Союза, Герои Российской Федерации, полные кавалеры ордена Славы;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инвалиды I, II группы;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инвалиды с детства;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члены Добровольных народных дружин;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члены Добровольных пожарных команд. 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Порядок исчисления налога и авансовых платежей по налогу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18"/>
      <w:bookmarkEnd w:id="7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РФ.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19"/>
      <w:bookmarkEnd w:id="8"/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Порядок и сроки уплаты налога и авансовых платежей по налогу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течение налогового периода налогоплательщики - организации уплачивают авансовые платежи по налогу в срок не позднее последнего числа месяца, следующего за истекшим отчетным периодом.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налогового периода налогоплательщики - организации уплачивают сумму налога, исчисленную в порядке, предусмотренной статьей 396 Налогового кодекса РФ, разделом 10  настоящего Положения, в срок не позднее 15 февраля года, следующего за истекшим налоговым периодом. 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 и авансовые платежи по налогу уплачиваются налогоплательщиками - организациями в бюджет муниципального образования сельское поселение «</w:t>
      </w:r>
      <w:r w:rsidR="009A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bookmarkStart w:id="9" w:name="_GoBack"/>
      <w:bookmarkEnd w:id="9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» по месту нахождения земельных участков, признаваемых объектом налогообложения в соответствии с разделом 3 настоящего Положения.</w:t>
      </w:r>
    </w:p>
    <w:p w:rsidR="00E313AA" w:rsidRPr="00E313AA" w:rsidRDefault="00E313AA" w:rsidP="00E3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55"/>
      <w:bookmarkEnd w:id="10"/>
      <w:r w:rsidRPr="00E313AA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Уплата земельного налога за истекший налоговый период производится налогоплательщиками - физическими лицами не позднее 1 декабря года, следующего за истекшим налоговым периодом.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13AA" w:rsidRPr="00E313AA" w:rsidRDefault="00E313AA" w:rsidP="00E3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3AA" w:rsidRPr="00E313AA" w:rsidRDefault="00E313AA" w:rsidP="00E313AA">
      <w:pPr>
        <w:tabs>
          <w:tab w:val="left" w:pos="583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3D4" w:rsidRDefault="004073D4"/>
    <w:sectPr w:rsidR="0040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A"/>
    <w:rsid w:val="004073D4"/>
    <w:rsid w:val="009A6599"/>
    <w:rsid w:val="00E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hyperlink" Target="consultantplus://offline/ref=6BA47EC4A941E9A5CBE1DEE61F65FE2214EB44522F406B104E1F5562F4F2C973A93C78D3A2A43569k5S4A" TargetMode="External"/><Relationship Id="rId18" Type="http://schemas.openxmlformats.org/officeDocument/2006/relationships/hyperlink" Target="consultantplus://offline/ref=C4A957330ADAFD86CF8F8B4C903C2EDE429F80A002B78FDB8B73D8927791B6D6250543441A8A8BtEZ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4241/" TargetMode="External"/><Relationship Id="rId7" Type="http://schemas.openxmlformats.org/officeDocument/2006/relationships/hyperlink" Target="http://pravo-search.minjust.ru/bigs/showDocument.html?id=E06AB65E-08F6-45B9-A16C-1A7C4639ED77" TargetMode="External"/><Relationship Id="rId12" Type="http://schemas.openxmlformats.org/officeDocument/2006/relationships/hyperlink" Target="consultantplus://offline/ref=DCD4B258D3C9EB2D474FCEDF8B7DE8FECE7BE1BA46DF8EB89CC7BFCCB3AEB1E163ADB46BBBF1SDA" TargetMode="External"/><Relationship Id="rId17" Type="http://schemas.openxmlformats.org/officeDocument/2006/relationships/hyperlink" Target="consultantplus://offline/ref=C4A957330ADAFD86CF8F8B4C903C2EDE409D83A107B4D2D1832AD490709EE9C1224C4F451A8A8BEDtCZ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5880F36E380F4F61D329B2C18474B21D165E108CB789E4A4235DD47696DBFA8AD2D19A0458i6T7A" TargetMode="External"/><Relationship Id="rId20" Type="http://schemas.openxmlformats.org/officeDocument/2006/relationships/hyperlink" Target="consultantplus://offline/ref=C4A957330ADAFD86CF8F8B4C903C2EDE409D83A105BDD2D1832AD49070t9ZEA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E06AB65E-08F6-45B9-A16C-1A7C4639ED77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BA47EC4A941E9A5CBE1DEE61F65FE2214EB44522F406B104E1F5562F4F2C973A93C78D3A2A43F6Dk5S4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hyperlink" Target="consultantplus://offline/ref=C4A957330ADAFD86CF8F8B4C903C2EDE419585AF0ABED2D1832AD49070t9Z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F7DE1846-3C6A-47AB-B440-B8E4CEA90C68" TargetMode="External"/><Relationship Id="rId14" Type="http://schemas.openxmlformats.org/officeDocument/2006/relationships/hyperlink" Target="consultantplus://offline/ref=6BA47EC4A941E9A5CBE1DEE61F65FE2214EB44522F406B104E1F5562F4F2C973A93C78D3A2A4356Fk5S1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2023-04-06T02:17:00Z</cp:lastPrinted>
  <dcterms:created xsi:type="dcterms:W3CDTF">2023-04-06T01:59:00Z</dcterms:created>
  <dcterms:modified xsi:type="dcterms:W3CDTF">2023-04-06T02:18:00Z</dcterms:modified>
</cp:coreProperties>
</file>